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Calibri" w:cs="Calibri" w:eastAsia="Calibri" w:hAnsi="Calibri"/>
          <w:b w:val="1"/>
          <w:sz w:val="20"/>
          <w:szCs w:val="20"/>
        </w:rPr>
      </w:pPr>
      <w:r w:rsidDel="00000000" w:rsidR="00000000" w:rsidRPr="00000000">
        <w:rPr>
          <w:rFonts w:ascii="Calibri" w:cs="Calibri" w:eastAsia="Calibri" w:hAnsi="Calibri"/>
          <w:b w:val="1"/>
          <w:highlight w:val="white"/>
          <w:rtl w:val="0"/>
        </w:rPr>
        <w:t xml:space="preserve">Governor’s Emergency Education Relief Fund (</w:t>
      </w:r>
      <w:r w:rsidDel="00000000" w:rsidR="00000000" w:rsidRPr="00000000">
        <w:rPr>
          <w:rFonts w:ascii="Calibri" w:cs="Calibri" w:eastAsia="Calibri" w:hAnsi="Calibri"/>
          <w:b w:val="1"/>
          <w:sz w:val="20"/>
          <w:szCs w:val="20"/>
          <w:rtl w:val="0"/>
        </w:rPr>
        <w:t xml:space="preserve">GEERF I)</w:t>
      </w:r>
    </w:p>
    <w:p w:rsidR="00000000" w:rsidDel="00000000" w:rsidP="00000000" w:rsidRDefault="00000000" w:rsidRPr="00000000" w14:paraId="00000002">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Under the GEER Fund, the U.S. Department of Education (ED) awards grants to governors for the purpose of providing local educational agencies (LEAs), institutions of higher education (IHEs), and other education related entities with emergency assistance as a result of the Novel Coronavirus Disease 2019 (COVID-19).</w:t>
      </w:r>
    </w:p>
    <w:p w:rsidR="00000000" w:rsidDel="00000000" w:rsidP="00000000" w:rsidRDefault="00000000" w:rsidRPr="00000000" w14:paraId="00000003">
      <w:pPr>
        <w:shd w:fill="ffffff" w:val="clear"/>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Distribution of the $50 million:</w:t>
      </w:r>
    </w:p>
    <w:p w:rsidR="00000000" w:rsidDel="00000000" w:rsidP="00000000" w:rsidRDefault="00000000" w:rsidRPr="00000000" w14:paraId="00000004">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$15.3 M for Board of Regents</w:t>
      </w:r>
    </w:p>
    <w:p w:rsidR="00000000" w:rsidDel="00000000" w:rsidP="00000000" w:rsidRDefault="00000000" w:rsidRPr="00000000" w14:paraId="00000005">
      <w:pPr>
        <w:numPr>
          <w:ilvl w:val="0"/>
          <w:numId w:val="2"/>
        </w:numPr>
        <w:shd w:fill="ffffff" w:val="clea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$35 M for K-12 education</w:t>
      </w:r>
    </w:p>
    <w:p w:rsidR="00000000" w:rsidDel="00000000" w:rsidP="00000000" w:rsidRDefault="00000000" w:rsidRPr="00000000" w14:paraId="00000006">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$32.3 M for devices, internet connectivity, and technology professional development for distance learning</w:t>
      </w:r>
    </w:p>
    <w:p w:rsidR="00000000" w:rsidDel="00000000" w:rsidP="00000000" w:rsidRDefault="00000000" w:rsidRPr="00000000" w14:paraId="00000007">
      <w:pPr>
        <w:numPr>
          <w:ilvl w:val="1"/>
          <w:numId w:val="2"/>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$2.7 M for social and emotional learning (SEL) curriculum</w:t>
      </w:r>
      <w:r w:rsidDel="00000000" w:rsidR="00000000" w:rsidRPr="00000000">
        <w:rPr>
          <w:rtl w:val="0"/>
        </w:rPr>
      </w:r>
    </w:p>
    <w:p w:rsidR="00000000" w:rsidDel="00000000" w:rsidP="00000000" w:rsidRDefault="00000000" w:rsidRPr="00000000" w14:paraId="00000008">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Period of availability: 4/24/2020-6/23/2021</w:t>
      </w:r>
    </w:p>
    <w:p w:rsidR="00000000" w:rsidDel="00000000" w:rsidP="00000000" w:rsidRDefault="00000000" w:rsidRPr="00000000" w14:paraId="00000009">
      <w:pPr>
        <w:numPr>
          <w:ilvl w:val="0"/>
          <w:numId w:val="2"/>
        </w:numPr>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The funds have been obligated but not actually expended. Many school systems have ordered devices, but are experiencing delays in shipments due to demand across the nation. Upon receipt of the devices, an invoice will be received and then the cash will be expended to pay the invoice. </w:t>
      </w:r>
    </w:p>
    <w:p w:rsidR="00000000" w:rsidDel="00000000" w:rsidP="00000000" w:rsidRDefault="00000000" w:rsidRPr="00000000" w14:paraId="0000000A">
      <w:pPr>
        <w:ind w:left="720" w:firstLine="0"/>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0B">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w:t>
      </w:r>
      <w:r w:rsidDel="00000000" w:rsidR="00000000" w:rsidRPr="00000000">
        <w:rPr>
          <w:rFonts w:ascii="Calibri" w:cs="Calibri" w:eastAsia="Calibri" w:hAnsi="Calibri"/>
          <w:b w:val="1"/>
          <w:highlight w:val="white"/>
          <w:rtl w:val="0"/>
        </w:rPr>
        <w:t xml:space="preserve">ESSERF I</w:t>
      </w:r>
      <w:r w:rsidDel="00000000" w:rsidR="00000000" w:rsidRPr="00000000">
        <w:rPr>
          <w:rFonts w:ascii="Calibri" w:cs="Calibri" w:eastAsia="Calibri" w:hAnsi="Calibri"/>
          <w:b w:val="1"/>
          <w:highlight w:val="white"/>
          <w:rtl w:val="0"/>
        </w:rPr>
        <w:t xml:space="preserve">)</w:t>
      </w:r>
    </w:p>
    <w:p w:rsidR="00000000" w:rsidDel="00000000" w:rsidP="00000000" w:rsidRDefault="00000000" w:rsidRPr="00000000" w14:paraId="0000000C">
      <w:pPr>
        <w:widowControl w:val="0"/>
        <w:spacing w:line="240" w:lineRule="auto"/>
        <w:rPr>
          <w:rFonts w:ascii="Calibri" w:cs="Calibri" w:eastAsia="Calibri" w:hAnsi="Calibri"/>
          <w:sz w:val="18"/>
          <w:szCs w:val="18"/>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w:t>
      </w:r>
      <w:r w:rsidDel="00000000" w:rsidR="00000000" w:rsidRPr="00000000">
        <w:rPr>
          <w:rFonts w:ascii="Calibri" w:cs="Calibri" w:eastAsia="Calibri" w:hAnsi="Calibri"/>
          <w:sz w:val="18"/>
          <w:szCs w:val="18"/>
          <w:rtl w:val="0"/>
        </w:rPr>
        <w:t xml:space="preserve">s </w:t>
      </w:r>
      <w:r w:rsidDel="00000000" w:rsidR="00000000" w:rsidRPr="00000000">
        <w:rPr>
          <w:rFonts w:ascii="Calibri" w:cs="Calibri" w:eastAsia="Calibri" w:hAnsi="Calibri"/>
          <w:sz w:val="19"/>
          <w:szCs w:val="19"/>
          <w:rtl w:val="0"/>
        </w:rPr>
        <w:t xml:space="preserve">4/29/20-</w:t>
      </w:r>
      <w:r w:rsidDel="00000000" w:rsidR="00000000" w:rsidRPr="00000000">
        <w:rPr>
          <w:rFonts w:ascii="Calibri" w:cs="Calibri" w:eastAsia="Calibri" w:hAnsi="Calibri"/>
          <w:sz w:val="18"/>
          <w:szCs w:val="18"/>
          <w:rtl w:val="0"/>
        </w:rPr>
        <w:t xml:space="preserve">6/23/2021</w:t>
      </w:r>
    </w:p>
    <w:p w:rsidR="00000000" w:rsidDel="00000000" w:rsidP="00000000" w:rsidRDefault="00000000" w:rsidRPr="00000000" w14:paraId="0000000D">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Awarded based on share of 2019 Title I Part A allocation</w:t>
      </w:r>
    </w:p>
    <w:p w:rsidR="00000000" w:rsidDel="00000000" w:rsidP="00000000" w:rsidRDefault="00000000" w:rsidRPr="00000000" w14:paraId="0000000E">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Eligibility - Title I</w:t>
      </w:r>
    </w:p>
    <w:p w:rsidR="00000000" w:rsidDel="00000000" w:rsidP="00000000" w:rsidRDefault="00000000" w:rsidRPr="00000000" w14:paraId="0000000F">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 </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Adjustments were made for new and closing schools</w:t>
      </w:r>
      <w:r w:rsidDel="00000000" w:rsidR="00000000" w:rsidRPr="00000000">
        <w:rPr>
          <w:rtl w:val="0"/>
        </w:rPr>
      </w:r>
    </w:p>
    <w:p w:rsidR="00000000" w:rsidDel="00000000" w:rsidP="00000000" w:rsidRDefault="00000000" w:rsidRPr="00000000" w14:paraId="00000010">
      <w:pPr>
        <w:widowControl w:val="0"/>
        <w:numPr>
          <w:ilvl w:val="0"/>
          <w:numId w:val="3"/>
        </w:numPr>
        <w:spacing w:line="240" w:lineRule="auto"/>
        <w:ind w:left="720" w:hanging="360"/>
        <w:rPr>
          <w:rFonts w:ascii="Calibri" w:cs="Calibri" w:eastAsia="Calibri" w:hAnsi="Calibri"/>
          <w:sz w:val="19"/>
          <w:szCs w:val="19"/>
        </w:rPr>
      </w:pP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Note - ESSER I remaining balances may appear unused; however, many LEAs have obligated the funds in preparation for summer programming or SY 20-21. Systems had two years to encumber these funds; therefore, LEAs cautiously utilized funding initially. Now that systems will receive additional stimulus funds, spending will increase. </w:t>
      </w:r>
    </w:p>
    <w:p w:rsidR="00000000" w:rsidDel="00000000" w:rsidP="00000000" w:rsidRDefault="00000000" w:rsidRPr="00000000" w14:paraId="00000011">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b w:val="1"/>
          <w:sz w:val="19"/>
          <w:szCs w:val="19"/>
          <w:highlight w:val="white"/>
          <w:rtl w:val="0"/>
        </w:rPr>
        <w:tab/>
      </w:r>
      <w:r w:rsidDel="00000000" w:rsidR="00000000" w:rsidRPr="00000000">
        <w:rPr>
          <w:rFonts w:ascii="Calibri" w:cs="Calibri" w:eastAsia="Calibri" w:hAnsi="Calibri"/>
          <w:sz w:val="19"/>
          <w:szCs w:val="19"/>
          <w:rtl w:val="0"/>
        </w:rPr>
        <w:t xml:space="preserve">Incentive Allocation - $25 million of state’s set-aside portion allocated to school systems based on a competitive basis. </w:t>
      </w:r>
    </w:p>
    <w:p w:rsidR="00000000" w:rsidDel="00000000" w:rsidP="00000000" w:rsidRDefault="00000000" w:rsidRPr="00000000" w14:paraId="00000012">
      <w:pPr>
        <w:widowControl w:val="0"/>
        <w:spacing w:line="240" w:lineRule="auto"/>
        <w:rPr>
          <w:rFonts w:ascii="Calibri" w:cs="Calibri" w:eastAsia="Calibri" w:hAnsi="Calibri"/>
          <w:sz w:val="19"/>
          <w:szCs w:val="19"/>
        </w:rPr>
      </w:pPr>
      <w:r w:rsidDel="00000000" w:rsidR="00000000" w:rsidRPr="00000000">
        <w:rPr>
          <w:rFonts w:ascii="Calibri" w:cs="Calibri" w:eastAsia="Calibri" w:hAnsi="Calibri"/>
          <w:sz w:val="19"/>
          <w:szCs w:val="19"/>
          <w:rtl w:val="0"/>
        </w:rPr>
        <w:tab/>
        <w:t xml:space="preserve">*</w:t>
      </w:r>
      <w:r w:rsidDel="00000000" w:rsidR="00000000" w:rsidRPr="00000000">
        <w:rPr>
          <w:rFonts w:ascii="Calibri" w:cs="Calibri" w:eastAsia="Calibri" w:hAnsi="Calibri"/>
          <w:b w:val="1"/>
          <w:sz w:val="19"/>
          <w:szCs w:val="19"/>
          <w:rtl w:val="0"/>
        </w:rPr>
        <w:t xml:space="preserve">**</w:t>
      </w:r>
      <w:r w:rsidDel="00000000" w:rsidR="00000000" w:rsidRPr="00000000">
        <w:rPr>
          <w:rFonts w:ascii="Calibri" w:cs="Calibri" w:eastAsia="Calibri" w:hAnsi="Calibri"/>
          <w:sz w:val="19"/>
          <w:szCs w:val="19"/>
          <w:rtl w:val="0"/>
        </w:rPr>
        <w:t xml:space="preserve">Special Allocation - Funds awarded to schools that do no qualify for the formula allocation since they do not qualify for Title I</w:t>
      </w:r>
    </w:p>
    <w:p w:rsidR="00000000" w:rsidDel="00000000" w:rsidP="00000000" w:rsidRDefault="00000000" w:rsidRPr="00000000" w14:paraId="00000013">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$300K of state’s set-aside portion allocated to special schools who were not eligible to receive ESSER I formula funds </w:t>
      </w:r>
    </w:p>
    <w:p w:rsidR="00000000" w:rsidDel="00000000" w:rsidP="00000000" w:rsidRDefault="00000000" w:rsidRPr="00000000" w14:paraId="00000014">
      <w:pPr>
        <w:widowControl w:val="0"/>
        <w:numPr>
          <w:ilvl w:val="0"/>
          <w:numId w:val="1"/>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Funds specifically provided for devices </w:t>
      </w:r>
    </w:p>
    <w:p w:rsidR="00000000" w:rsidDel="00000000" w:rsidP="00000000" w:rsidRDefault="00000000" w:rsidRPr="00000000" w14:paraId="00000015">
      <w:pPr>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6">
      <w:pPr>
        <w:widowControl w:val="0"/>
        <w:spacing w:line="240" w:lineRule="auto"/>
        <w:rPr>
          <w:rFonts w:ascii="Calibri" w:cs="Calibri" w:eastAsia="Calibri" w:hAnsi="Calibri"/>
          <w:b w:val="1"/>
          <w:highlight w:val="white"/>
        </w:rPr>
      </w:pPr>
      <w:r w:rsidDel="00000000" w:rsidR="00000000" w:rsidRPr="00000000">
        <w:rPr>
          <w:rFonts w:ascii="Calibri" w:cs="Calibri" w:eastAsia="Calibri" w:hAnsi="Calibri"/>
          <w:b w:val="1"/>
          <w:highlight w:val="white"/>
          <w:rtl w:val="0"/>
        </w:rPr>
        <w:t xml:space="preserve">Elementary and Secondary School Emergency Relief Fund (ESSERF II)</w:t>
      </w:r>
    </w:p>
    <w:p w:rsidR="00000000" w:rsidDel="00000000" w:rsidP="00000000" w:rsidRDefault="00000000" w:rsidRPr="00000000" w14:paraId="00000017">
      <w:pPr>
        <w:widowControl w:val="0"/>
        <w:spacing w:line="240" w:lineRule="auto"/>
        <w:rPr>
          <w:rFonts w:ascii="Calibri" w:cs="Calibri" w:eastAsia="Calibri" w:hAnsi="Calibri"/>
          <w:b w:val="1"/>
          <w:sz w:val="19"/>
          <w:szCs w:val="19"/>
          <w:highlight w:val="white"/>
        </w:rPr>
      </w:pPr>
      <w:r w:rsidDel="00000000" w:rsidR="00000000" w:rsidRPr="00000000">
        <w:rPr>
          <w:rFonts w:ascii="Calibri" w:cs="Calibri" w:eastAsia="Calibri" w:hAnsi="Calibri"/>
          <w:sz w:val="19"/>
          <w:szCs w:val="19"/>
          <w:highlight w:val="white"/>
          <w:rtl w:val="0"/>
        </w:rPr>
        <w:t xml:space="preserve">Under the ESSER Fund, ED awards grants to States for the purpose of </w:t>
      </w:r>
      <w:r w:rsidDel="00000000" w:rsidR="00000000" w:rsidRPr="00000000">
        <w:rPr>
          <w:rFonts w:ascii="Calibri" w:cs="Calibri" w:eastAsia="Calibri" w:hAnsi="Calibri"/>
          <w:sz w:val="19"/>
          <w:szCs w:val="19"/>
          <w:rtl w:val="0"/>
        </w:rPr>
        <w:t xml:space="preserve">providing LEAs with emergency assistance as a result of COVID-19. The period of availability for these funds is 1/05/21-6/23/2023</w:t>
      </w:r>
      <w:r w:rsidDel="00000000" w:rsidR="00000000" w:rsidRPr="00000000">
        <w:rPr>
          <w:rtl w:val="0"/>
        </w:rPr>
      </w:r>
    </w:p>
    <w:p w:rsidR="00000000" w:rsidDel="00000000" w:rsidP="00000000" w:rsidRDefault="00000000" w:rsidRPr="00000000" w14:paraId="00000018">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 Estimated awards again based on share of 2020 Title I Part A allocation</w:t>
      </w:r>
    </w:p>
    <w:p w:rsidR="00000000" w:rsidDel="00000000" w:rsidP="00000000" w:rsidRDefault="00000000" w:rsidRPr="00000000" w14:paraId="00000019">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Estimated allocations provided to eligible LEAs on 2/5/2021</w:t>
      </w:r>
    </w:p>
    <w:p w:rsidR="00000000" w:rsidDel="00000000" w:rsidP="00000000" w:rsidRDefault="00000000" w:rsidRPr="00000000" w14:paraId="0000001A">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Use of funds include all those under ESSER I with a new focus on learning loss and school facility</w:t>
      </w:r>
    </w:p>
    <w:p w:rsidR="00000000" w:rsidDel="00000000" w:rsidP="00000000" w:rsidRDefault="00000000" w:rsidRPr="00000000" w14:paraId="0000001B">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Formula allocation is equal to 90% of entire award</w:t>
      </w:r>
    </w:p>
    <w:p w:rsidR="00000000" w:rsidDel="00000000" w:rsidP="00000000" w:rsidRDefault="00000000" w:rsidRPr="00000000" w14:paraId="0000001C">
      <w:pPr>
        <w:widowControl w:val="0"/>
        <w:spacing w:line="240" w:lineRule="auto"/>
        <w:ind w:firstLine="72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Special Schools</w:t>
      </w:r>
    </w:p>
    <w:p w:rsidR="00000000" w:rsidDel="00000000" w:rsidP="00000000" w:rsidRDefault="00000000" w:rsidRPr="00000000" w14:paraId="0000001D">
      <w:pPr>
        <w:widowControl w:val="0"/>
        <w:numPr>
          <w:ilvl w:val="0"/>
          <w:numId w:val="3"/>
        </w:numPr>
        <w:spacing w:line="240" w:lineRule="auto"/>
        <w:ind w:left="1440" w:hanging="360"/>
        <w:rPr>
          <w:rFonts w:ascii="Calibri" w:cs="Calibri" w:eastAsia="Calibri" w:hAnsi="Calibri"/>
          <w:sz w:val="19"/>
          <w:szCs w:val="19"/>
        </w:rPr>
      </w:pPr>
      <w:r w:rsidDel="00000000" w:rsidR="00000000" w:rsidRPr="00000000">
        <w:rPr>
          <w:rFonts w:ascii="Calibri" w:cs="Calibri" w:eastAsia="Calibri" w:hAnsi="Calibri"/>
          <w:sz w:val="19"/>
          <w:szCs w:val="19"/>
          <w:rtl w:val="0"/>
        </w:rPr>
        <w:t xml:space="preserve">The Department is currently conducting analysis to determine the amount of state’s set-aside portion that will be allocated to special schools who are not eligible to receive ESSER I formula funds</w:t>
      </w:r>
    </w:p>
    <w:p w:rsidR="00000000" w:rsidDel="00000000" w:rsidP="00000000" w:rsidRDefault="00000000" w:rsidRPr="00000000" w14:paraId="0000001E">
      <w:pPr>
        <w:widowControl w:val="0"/>
        <w:spacing w:line="24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1F">
      <w:pPr>
        <w:widowControl w:val="0"/>
        <w:spacing w:line="240" w:lineRule="auto"/>
        <w:rPr>
          <w:rFonts w:ascii="Calibri" w:cs="Calibri" w:eastAsia="Calibri" w:hAnsi="Calibri"/>
          <w:sz w:val="19"/>
          <w:szCs w:val="19"/>
        </w:rPr>
      </w:pPr>
      <w:r w:rsidDel="00000000" w:rsidR="00000000" w:rsidRPr="00000000">
        <w:rPr>
          <w:rtl w:val="0"/>
        </w:rPr>
      </w:r>
    </w:p>
    <w:p w:rsidR="00000000" w:rsidDel="00000000" w:rsidP="00000000" w:rsidRDefault="00000000" w:rsidRPr="00000000" w14:paraId="00000020">
      <w:pPr>
        <w:widowControl w:val="0"/>
        <w:spacing w:line="240" w:lineRule="auto"/>
        <w:rPr>
          <w:rFonts w:ascii="Calibri" w:cs="Calibri" w:eastAsia="Calibri" w:hAnsi="Calibri"/>
          <w:sz w:val="19"/>
          <w:szCs w:val="19"/>
        </w:rPr>
      </w:pPr>
      <w:r w:rsidDel="00000000" w:rsidR="00000000" w:rsidRPr="00000000">
        <w:rPr>
          <w:rtl w:val="0"/>
        </w:rPr>
      </w:r>
    </w:p>
    <w:tbl>
      <w:tblPr>
        <w:tblStyle w:val="Table1"/>
        <w:tblW w:w="14396.877323420074"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0"/>
        <w:gridCol w:w="570"/>
        <w:gridCol w:w="3240"/>
        <w:gridCol w:w="974.2750929368028"/>
        <w:gridCol w:w="974.2750929368028"/>
        <w:gridCol w:w="1070.631970260223"/>
        <w:gridCol w:w="1070.631970260223"/>
        <w:gridCol w:w="974.2750929368028"/>
        <w:gridCol w:w="974.2750929368028"/>
        <w:gridCol w:w="1306.171003717472"/>
        <w:gridCol w:w="1306.171003717472"/>
        <w:gridCol w:w="1306.171003717472"/>
        <w:tblGridChange w:id="0">
          <w:tblGrid>
            <w:gridCol w:w="630"/>
            <w:gridCol w:w="570"/>
            <w:gridCol w:w="3240"/>
            <w:gridCol w:w="974.2750929368028"/>
            <w:gridCol w:w="974.2750929368028"/>
            <w:gridCol w:w="1070.631970260223"/>
            <w:gridCol w:w="1070.631970260223"/>
            <w:gridCol w:w="974.2750929368028"/>
            <w:gridCol w:w="974.2750929368028"/>
            <w:gridCol w:w="1306.171003717472"/>
            <w:gridCol w:w="1306.171003717472"/>
            <w:gridCol w:w="1306.171003717472"/>
          </w:tblGrid>
        </w:tblGridChange>
      </w:tblGrid>
      <w:tr>
        <w:trPr>
          <w:trHeight w:val="720" w:hRule="atLeast"/>
        </w:trPr>
        <w:tc>
          <w:tcPr>
            <w:tcBorders>
              <w:top w:color="434343" w:space="0" w:sz="6" w:val="single"/>
              <w:left w:color="434343" w:space="0" w:sz="6" w:val="single"/>
              <w:bottom w:color="434343" w:space="0" w:sz="6" w:val="single"/>
              <w:right w:color="434343" w:space="0" w:sz="6" w:val="single"/>
            </w:tcBorders>
            <w:tcMar>
              <w:top w:w="0.0" w:type="dxa"/>
              <w:left w:w="40.0" w:type="dxa"/>
              <w:bottom w:w="0.0" w:type="dxa"/>
              <w:right w:w="40.0" w:type="dxa"/>
            </w:tcMar>
            <w:vAlign w:val="center"/>
          </w:tcPr>
          <w:p w:rsidR="00000000" w:rsidDel="00000000" w:rsidP="00000000" w:rsidRDefault="00000000" w:rsidRPr="00000000" w14:paraId="00000021">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BESE District</w:t>
            </w:r>
            <w:r w:rsidDel="00000000" w:rsidR="00000000" w:rsidRPr="00000000">
              <w:rPr>
                <w:rtl w:val="0"/>
              </w:rPr>
            </w:r>
          </w:p>
        </w:tc>
        <w:tc>
          <w:tcPr>
            <w:tcBorders>
              <w:top w:color="000000" w:space="0" w:sz="6" w:val="single"/>
              <w:left w:color="434343"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2">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LEA Code</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tcMar>
              <w:top w:w="0.0" w:type="dxa"/>
              <w:left w:w="40.0" w:type="dxa"/>
              <w:bottom w:w="0.0" w:type="dxa"/>
              <w:right w:w="40.0" w:type="dxa"/>
            </w:tcMar>
            <w:vAlign w:val="center"/>
          </w:tcPr>
          <w:p w:rsidR="00000000" w:rsidDel="00000000" w:rsidP="00000000" w:rsidRDefault="00000000" w:rsidRPr="00000000" w14:paraId="00000023">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School System</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4">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d8d8d8" w:val="clear"/>
            <w:tcMar>
              <w:top w:w="0.0" w:type="dxa"/>
              <w:left w:w="40.0" w:type="dxa"/>
              <w:bottom w:w="0.0" w:type="dxa"/>
              <w:right w:w="40.0" w:type="dxa"/>
            </w:tcMar>
            <w:vAlign w:val="center"/>
          </w:tcPr>
          <w:p w:rsidR="00000000" w:rsidDel="00000000" w:rsidP="00000000" w:rsidRDefault="00000000" w:rsidRPr="00000000" w14:paraId="00000025">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GEER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6">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Allocation (FY20 &amp; FY21)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9fc5e8" w:val="clear"/>
            <w:tcMar>
              <w:top w:w="0.0" w:type="dxa"/>
              <w:left w:w="40.0" w:type="dxa"/>
              <w:bottom w:w="0.0" w:type="dxa"/>
              <w:right w:w="40.0" w:type="dxa"/>
            </w:tcMar>
            <w:vAlign w:val="center"/>
          </w:tcPr>
          <w:p w:rsidR="00000000" w:rsidDel="00000000" w:rsidP="00000000" w:rsidRDefault="00000000" w:rsidRPr="00000000" w14:paraId="00000027">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Formula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8">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Allocation</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f7caac" w:val="clear"/>
            <w:tcMar>
              <w:top w:w="0.0" w:type="dxa"/>
              <w:left w:w="40.0" w:type="dxa"/>
              <w:bottom w:w="0.0" w:type="dxa"/>
              <w:right w:w="40.0" w:type="dxa"/>
            </w:tcMar>
            <w:vAlign w:val="center"/>
          </w:tcPr>
          <w:p w:rsidR="00000000" w:rsidDel="00000000" w:rsidP="00000000" w:rsidRDefault="00000000" w:rsidRPr="00000000" w14:paraId="00000029">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 Incentive Remaining</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A">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Estimated ESSER II Allocation (90%)</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B">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#1: 50% of Estimated Award - March 2021</w:t>
            </w:r>
            <w:r w:rsidDel="00000000" w:rsidR="00000000" w:rsidRPr="00000000">
              <w:rPr>
                <w:rtl w:val="0"/>
              </w:rPr>
            </w:r>
          </w:p>
        </w:tc>
        <w:tc>
          <w:tcPr>
            <w:tcBorders>
              <w:top w:color="000000" w:space="0" w:sz="6" w:val="single"/>
              <w:left w:color="cccccc" w:space="0" w:sz="6" w:val="single"/>
              <w:bottom w:color="000000" w:space="0" w:sz="6" w:val="single"/>
              <w:right w:color="000000" w:space="0" w:sz="6" w:val="single"/>
            </w:tcBorders>
            <w:shd w:fill="c5e0b3" w:val="clear"/>
            <w:tcMar>
              <w:top w:w="0.0" w:type="dxa"/>
              <w:left w:w="40.0" w:type="dxa"/>
              <w:bottom w:w="0.0" w:type="dxa"/>
              <w:right w:w="40.0" w:type="dxa"/>
            </w:tcMar>
            <w:vAlign w:val="center"/>
          </w:tcPr>
          <w:p w:rsidR="00000000" w:rsidDel="00000000" w:rsidP="00000000" w:rsidRDefault="00000000" w:rsidRPr="00000000" w14:paraId="0000002C">
            <w:pPr>
              <w:widowControl w:val="0"/>
              <w:jc w:val="center"/>
              <w:rPr>
                <w:rFonts w:ascii="Calibri" w:cs="Calibri" w:eastAsia="Calibri" w:hAnsi="Calibri"/>
                <w:sz w:val="18"/>
                <w:szCs w:val="18"/>
              </w:rPr>
            </w:pPr>
            <w:r w:rsidDel="00000000" w:rsidR="00000000" w:rsidRPr="00000000">
              <w:rPr>
                <w:rFonts w:ascii="Calibri" w:cs="Calibri" w:eastAsia="Calibri" w:hAnsi="Calibri"/>
                <w:b w:val="1"/>
                <w:sz w:val="18"/>
                <w:szCs w:val="18"/>
                <w:rtl w:val="0"/>
              </w:rPr>
              <w:t xml:space="preserve">ESSER II Action #2: 50% of Estimated Award - Jan 2022</w:t>
            </w:r>
            <w:r w:rsidDel="00000000" w:rsidR="00000000" w:rsidRPr="00000000">
              <w:rPr>
                <w:rtl w:val="0"/>
              </w:rPr>
            </w:r>
          </w:p>
        </w:tc>
      </w:tr>
      <w:tr>
        <w:trPr>
          <w:trHeight w:val="300" w:hRule="atLeast"/>
        </w:trPr>
        <w:tc>
          <w:tcPr>
            <w:tcBorders>
              <w:top w:color="434343"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2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2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CALDWELL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$152,308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$118,264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$528,099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$62,450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$103,100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$57,864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$1,886,238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$943,119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$943,119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39">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B">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CATAHOULA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$141,921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$637,024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3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$307,541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$102,078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$49,426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$2,275,293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$1,137,647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$1,137,647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45">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7">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CLAIBORNE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$96,646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$76,991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$1,115,771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$167,092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$131,001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$117,236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$3,985,259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4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$1,992,630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$1,992,630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1">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3">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CONCORDIA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$61,733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$26,249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$1,611,125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$961,982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$314,280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$160,148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$5,754,545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$2,877,273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$2,877,273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5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5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EAST CARROLL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$300,236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$300,236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$1,075,486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$225,524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$67,968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$67,968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$4,205,941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$2,102,971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$2,102,971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69">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B">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EVANGELINE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$444,164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$444,164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$2,793,516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6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$1,120,306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$400,207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$90,748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$9,977,756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$4,988,878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$4,988,878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75">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7">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FRANKLIN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$145,728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$145,728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$1,900,661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$640,334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$194,160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$89,771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$6,788,698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7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$3,394,349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$3,394,349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1">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3">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GRANT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$88,295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$65,164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$827,643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$395,627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$175,095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$98,579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$2,956,139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$1,478,070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$1,478,070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8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8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JACKSON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$275,000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$1,052,457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$787,029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$162,856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$24,905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$3,759,120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$1,879,560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$1,879,560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99">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B">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LASALLE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$245,630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$6,689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$494,559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9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$11,678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$135,284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$12,953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$1,904,247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$952,124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$952,124</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A5">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7">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LINCOLN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$14,130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$2,306,787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$960,466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$141,118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$55,399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$8,318,222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A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$4,159,111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$4,159,111</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1">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3">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MADISON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$126,867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$17,221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$1,586,114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$404,082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$101,561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$55,852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$5,683,598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$2,841,799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$2,841,799</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B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B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MOREHOUSE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$406,782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$406,782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$2,740,635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$780,730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$174,204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$154,052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$9,462,725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$4,731,363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$4,731,363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C9">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B">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OUACHITA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$159,250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$125,181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$5,663,361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C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$5,201,972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$982,428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$912,355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$20,228,140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$10,114,070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$10,114,070</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D5">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7">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RAPIDES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$1,408,556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$1,274,512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$7,243,668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$2,343,348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$670,962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$175,075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$24,298,384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D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$12,149,192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$12,149,192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1">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3">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RICHLAND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$237,616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$235,968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$1,663,701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$369,308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$171,801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$170,096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$5,942,334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$2,971,167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$2,971,167</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E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E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TENSAS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$76,457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$76,457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$565,696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$188,983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$64,393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$44,840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$2,020,526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$1,010,263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$1,010,263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0F9">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B">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UNION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$212,136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$212,136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$1,191,276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0F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$926,265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$168,468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$131,865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$4,191,770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$2,095,885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$2,095,885</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05">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7">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WEST CARROLL PARISH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$191,784</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$33,200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$627,760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$325,658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$134,711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$115,419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$2,436,746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0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$1,218,373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$1,218,373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11">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3">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CITY OF MONROE SCHOOL BOARD</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$1,289,992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$1,283,808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$5,622,377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$3,541,649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$365,487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$314,841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$20,177,405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$10,088,703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$10,088,703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1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321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1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New Vision Learning Academy</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$3,833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$114,253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$9,558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$408,086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$204,043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$204,043</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29">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341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B">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D'Arbonne Woods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$16,250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$258,811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2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$258,867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$59,229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$59,229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$924,411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$462,206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$462,206</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35">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6">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W33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7">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Lincoln Preparatory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$48,451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$162,869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$65,217</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$15,375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D">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$1,000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E">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$831,035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3F">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$415,518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$415,518</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41">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2">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W4A</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3">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Delta Charter School</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$875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$124,169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$33,959</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$23,076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9">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$10,608</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A">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$443,503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B">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$221,752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C">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$221,752</w:t>
            </w:r>
          </w:p>
        </w:tc>
      </w:tr>
      <w:tr>
        <w:trPr>
          <w:trHeight w:val="300" w:hRule="atLeast"/>
        </w:trPr>
        <w:tc>
          <w:tcPr>
            <w:tcBorders>
              <w:top w:color="cccccc" w:space="0" w:sz="6" w:val="single"/>
              <w:left w:color="000000" w:space="0" w:sz="6" w:val="single"/>
              <w:bottom w:color="000000" w:space="0" w:sz="6" w:val="single"/>
              <w:right w:color="000000" w:space="0" w:sz="6" w:val="single"/>
            </w:tcBorders>
            <w:shd w:fill="ffff00" w:val="clear"/>
            <w:tcMar>
              <w:top w:w="0.0" w:type="dxa"/>
              <w:left w:w="40.0" w:type="dxa"/>
              <w:bottom w:w="0.0" w:type="dxa"/>
              <w:right w:w="40.0" w:type="dxa"/>
            </w:tcMar>
            <w:vAlign w:val="bottom"/>
          </w:tcPr>
          <w:p w:rsidR="00000000" w:rsidDel="00000000" w:rsidP="00000000" w:rsidRDefault="00000000" w:rsidRPr="00000000" w14:paraId="0000014D">
            <w:pPr>
              <w:widowControl w:val="0"/>
              <w:jc w:val="center"/>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5</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E">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W5B</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4F">
            <w:pPr>
              <w:widowControl w:val="0"/>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Northeast Claiborne Charter</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0">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$4,816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1">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2">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$67,251</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3">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$8,186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4">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$12,672</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5">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$1,040</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6">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$240,206</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7">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$120,103</w:t>
            </w:r>
          </w:p>
        </w:tc>
        <w:tc>
          <w:tcPr>
            <w:tcBorders>
              <w:top w:color="cccccc" w:space="0" w:sz="6" w:val="single"/>
              <w:left w:color="cccccc" w:space="0" w:sz="6" w:val="single"/>
              <w:bottom w:color="000000" w:space="0" w:sz="6" w:val="single"/>
              <w:right w:color="000000" w:space="0" w:sz="6" w:val="single"/>
            </w:tcBorders>
            <w:tcMar>
              <w:top w:w="0.0" w:type="dxa"/>
              <w:left w:w="40.0" w:type="dxa"/>
              <w:bottom w:w="0.0" w:type="dxa"/>
              <w:right w:w="40.0" w:type="dxa"/>
            </w:tcMar>
            <w:vAlign w:val="bottom"/>
          </w:tcPr>
          <w:p w:rsidR="00000000" w:rsidDel="00000000" w:rsidP="00000000" w:rsidRDefault="00000000" w:rsidRPr="00000000" w14:paraId="00000158">
            <w:pPr>
              <w:widowControl w:val="0"/>
              <w:jc w:val="right"/>
              <w:rPr>
                <w:rFonts w:ascii="Calibri" w:cs="Calibri" w:eastAsia="Calibri" w:hAnsi="Calibri"/>
                <w:sz w:val="18"/>
                <w:szCs w:val="18"/>
              </w:rPr>
            </w:pPr>
            <w:r w:rsidDel="00000000" w:rsidR="00000000" w:rsidRPr="00000000">
              <w:rPr>
                <w:rFonts w:ascii="Calibri" w:cs="Calibri" w:eastAsia="Calibri" w:hAnsi="Calibri"/>
                <w:sz w:val="18"/>
                <w:szCs w:val="18"/>
                <w:rtl w:val="0"/>
              </w:rPr>
              <w:t xml:space="preserve">$120,103</w:t>
            </w:r>
          </w:p>
        </w:tc>
      </w:tr>
    </w:tbl>
    <w:p w:rsidR="00000000" w:rsidDel="00000000" w:rsidP="00000000" w:rsidRDefault="00000000" w:rsidRPr="00000000" w14:paraId="00000159">
      <w:pPr>
        <w:widowControl w:val="0"/>
        <w:spacing w:line="240" w:lineRule="auto"/>
        <w:ind w:left="0" w:firstLine="0"/>
        <w:rPr>
          <w:rFonts w:ascii="Calibri" w:cs="Calibri" w:eastAsia="Calibri" w:hAnsi="Calibri"/>
          <w:sz w:val="19"/>
          <w:szCs w:val="19"/>
        </w:rPr>
      </w:pPr>
      <w:r w:rsidDel="00000000" w:rsidR="00000000" w:rsidRPr="00000000">
        <w:rPr>
          <w:rtl w:val="0"/>
        </w:rPr>
      </w:r>
    </w:p>
    <w:sectPr>
      <w:headerReference r:id="rId6" w:type="default"/>
      <w:footerReference r:id="rId7" w:type="default"/>
      <w:pgSz w:h="12240" w:w="15840" w:orient="landscape"/>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D">
    <w:pPr>
      <w:rPr/>
    </w:pPr>
    <w:r w:rsidDel="00000000" w:rsidR="00000000" w:rsidRPr="00000000">
      <w:rPr>
        <w:rFonts w:ascii="Calibri" w:cs="Calibri" w:eastAsia="Calibri" w:hAnsi="Calibri"/>
        <w:i w:val="1"/>
        <w:sz w:val="18"/>
        <w:szCs w:val="18"/>
        <w:rtl w:val="0"/>
      </w:rPr>
      <w:t xml:space="preserve">Prepared and Released 02.11.21</w:t>
      <w:tab/>
    </w:r>
    <w:r w:rsidDel="00000000" w:rsidR="00000000" w:rsidRPr="00000000">
      <w:rPr>
        <w:rFonts w:ascii="Calibri" w:cs="Calibri" w:eastAsia="Calibri" w:hAnsi="Calibri"/>
        <w:rtl w:val="0"/>
      </w:rPr>
      <w:tab/>
      <w:tab/>
      <w:t xml:space="preserve">      </w:t>
      <w:tab/>
      <w:tab/>
      <w:tab/>
      <w:tab/>
      <w:tab/>
      <w:tab/>
      <w:tab/>
      <w:tab/>
      <w:tab/>
      <w:tab/>
      <w:tab/>
      <w:tab/>
      <w:t xml:space="preserve">                    </w:t>
    </w:r>
    <w:r w:rsidDel="00000000" w:rsidR="00000000" w:rsidRPr="00000000">
      <w:rPr>
        <w:rFonts w:ascii="Calibri" w:cs="Calibri" w:eastAsia="Calibri" w:hAnsi="Calibri"/>
        <w:sz w:val="18"/>
        <w:szCs w:val="18"/>
        <w:rtl w:val="0"/>
      </w:rPr>
      <w:t xml:space="preserve">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r>
  </w:p>
  <w:p w:rsidR="00000000" w:rsidDel="00000000" w:rsidP="00000000" w:rsidRDefault="00000000" w:rsidRPr="00000000" w14:paraId="0000015C">
    <w:pPr>
      <w:jc w:val="center"/>
      <w:rPr/>
    </w:pPr>
    <w:r w:rsidDel="00000000" w:rsidR="00000000" w:rsidRPr="00000000">
      <w:rPr/>
      <w:drawing>
        <wp:inline distB="457200" distT="457200" distL="457200" distR="457200">
          <wp:extent cx="9180576" cy="704088"/>
          <wp:effectExtent b="0" l="0" r="0" t="0"/>
          <wp:docPr id="2" name="image1.jpg"/>
          <a:graphic>
            <a:graphicData uri="http://schemas.openxmlformats.org/drawingml/2006/picture">
              <pic:pic>
                <pic:nvPicPr>
                  <pic:cNvPr id="0" name="image1.jpg"/>
                  <pic:cNvPicPr preferRelativeResize="0"/>
                </pic:nvPicPr>
                <pic:blipFill>
                  <a:blip r:embed="rId1"/>
                  <a:srcRect b="0" l="0" r="0" t="0"/>
                  <a:stretch>
                    <a:fillRect/>
                  </a:stretch>
                </pic:blipFill>
                <pic:spPr>
                  <a:xfrm>
                    <a:off x="0" y="0"/>
                    <a:ext cx="9180576" cy="704088"/>
                  </a:xfrm>
                  <a:prstGeom prst="rect"/>
                  <a:ln/>
                </pic:spPr>
              </pic:pic>
            </a:graphicData>
          </a:graphic>
        </wp:inline>
      </w:drawing>
    </w: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
              <a:graphic>
                <a:graphicData uri="http://schemas.microsoft.com/office/word/2010/wordprocessingShape">
                  <wps:wsp>
                    <wps:cNvSpPr/>
                    <wps:cNvPr id="2" name="Shape 2"/>
                    <wps:spPr>
                      <a:xfrm>
                        <a:off x="2868230" y="3455515"/>
                        <a:ext cx="4955400" cy="6489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Calibri" w:cs="Calibri" w:eastAsia="Calibri" w:hAnsi="Calibri"/>
                              <w:b w:val="1"/>
                              <w:i w:val="0"/>
                              <w:smallCaps w:val="0"/>
                              <w:strike w:val="0"/>
                              <w:color w:val="000000"/>
                              <w:sz w:val="28"/>
                              <w:vertAlign w:val="baseline"/>
                            </w:rPr>
                            <w:t xml:space="preserve">Pandemic Relief Funding Allocation Summary and Balances  BESE District 5</w:t>
                          </w:r>
                        </w:p>
                      </w:txbxContent>
                    </wps:txbx>
                    <wps:bodyPr anchorCtr="0" anchor="b" bIns="45700" lIns="91425" spcFirstLastPara="1" rIns="91425" wrap="square" tIns="45700">
                      <a:noAutofit/>
                    </wps:bodyPr>
                  </wps:wsp>
                </a:graphicData>
              </a:graphic>
            </wp:anchor>
          </w:drawing>
        </mc:Choice>
        <mc:Fallback>
          <w:drawing>
            <wp:anchor allowOverlap="1" behindDoc="0" distB="0" distT="0" distL="0" distR="0" hidden="0" layoutInCell="1" locked="0" relativeHeight="0" simplePos="0">
              <wp:simplePos x="0" y="0"/>
              <wp:positionH relativeFrom="column">
                <wp:posOffset>4524375</wp:posOffset>
              </wp:positionH>
              <wp:positionV relativeFrom="paragraph">
                <wp:posOffset>38100</wp:posOffset>
              </wp:positionV>
              <wp:extent cx="4757738" cy="638011"/>
              <wp:effectExtent b="0" l="0" r="0" t="0"/>
              <wp:wrapNone/>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4757738" cy="63801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